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F571" w14:textId="31F87A10" w:rsidR="00CF5537" w:rsidRPr="00D66E00" w:rsidRDefault="00CF5537" w:rsidP="00AE2A63">
      <w:pPr>
        <w:shd w:val="clear" w:color="auto" w:fill="FFFFFF"/>
        <w:spacing w:after="450" w:line="276" w:lineRule="auto"/>
        <w:jc w:val="center"/>
        <w:outlineLvl w:val="2"/>
        <w:rPr>
          <w:rFonts w:ascii="Verdana" w:eastAsia="Times New Roman" w:hAnsi="Verdana" w:cs="Arial"/>
          <w:b/>
          <w:color w:val="000000"/>
          <w:spacing w:val="17"/>
          <w:kern w:val="0"/>
          <w:lang w:eastAsia="pt-PT"/>
          <w14:ligatures w14:val="none"/>
        </w:rPr>
      </w:pPr>
      <w:r w:rsidRPr="00D66E00">
        <w:rPr>
          <w:rFonts w:ascii="Verdana" w:eastAsia="Times New Roman" w:hAnsi="Verdana" w:cs="Arial"/>
          <w:b/>
          <w:color w:val="000000"/>
          <w:spacing w:val="17"/>
          <w:kern w:val="0"/>
          <w:lang w:eastAsia="pt-PT"/>
          <w14:ligatures w14:val="none"/>
        </w:rPr>
        <w:t xml:space="preserve">Ficha informativa — Estatísticas </w:t>
      </w:r>
      <w:r w:rsidR="003F0330" w:rsidRPr="00D66E00">
        <w:rPr>
          <w:rFonts w:ascii="Verdana" w:eastAsia="Times New Roman" w:hAnsi="Verdana" w:cs="Arial"/>
          <w:b/>
          <w:color w:val="000000"/>
          <w:spacing w:val="17"/>
          <w:kern w:val="0"/>
          <w:lang w:eastAsia="pt-PT"/>
          <w14:ligatures w14:val="none"/>
        </w:rPr>
        <w:t xml:space="preserve">de </w:t>
      </w:r>
      <w:r w:rsidR="00302A5C" w:rsidRPr="00D66E00">
        <w:rPr>
          <w:rFonts w:ascii="Verdana" w:eastAsia="Times New Roman" w:hAnsi="Verdana" w:cs="Arial"/>
          <w:b/>
          <w:color w:val="000000"/>
          <w:spacing w:val="17"/>
          <w:kern w:val="0"/>
          <w:lang w:eastAsia="pt-PT"/>
          <w14:ligatures w14:val="none"/>
        </w:rPr>
        <w:t xml:space="preserve">2023 </w:t>
      </w:r>
      <w:r w:rsidRPr="00D66E00">
        <w:rPr>
          <w:rFonts w:ascii="Verdana" w:eastAsia="Times New Roman" w:hAnsi="Verdana" w:cs="Arial"/>
          <w:b/>
          <w:color w:val="000000"/>
          <w:spacing w:val="17"/>
          <w:kern w:val="0"/>
          <w:lang w:eastAsia="pt-PT"/>
          <w14:ligatures w14:val="none"/>
        </w:rPr>
        <w:t>sobre o estado da epidemia de SIDA</w:t>
      </w:r>
      <w:r w:rsidR="007474BC" w:rsidRPr="00D66E00">
        <w:rPr>
          <w:rFonts w:ascii="Verdana" w:eastAsia="Times New Roman" w:hAnsi="Verdana" w:cs="Arial"/>
          <w:b/>
          <w:color w:val="000000"/>
          <w:spacing w:val="17"/>
          <w:kern w:val="0"/>
          <w:lang w:eastAsia="pt-PT"/>
          <w14:ligatures w14:val="none"/>
        </w:rPr>
        <w:t>,</w:t>
      </w:r>
      <w:r w:rsidR="003F0330" w:rsidRPr="00D66E00">
        <w:rPr>
          <w:rFonts w:ascii="Verdana" w:eastAsia="Times New Roman" w:hAnsi="Verdana" w:cs="Arial"/>
          <w:b/>
          <w:color w:val="000000"/>
          <w:spacing w:val="17"/>
          <w:kern w:val="0"/>
          <w:lang w:eastAsia="pt-PT"/>
          <w14:ligatures w14:val="none"/>
        </w:rPr>
        <w:t xml:space="preserve"> a nível Mundial</w:t>
      </w:r>
    </w:p>
    <w:p w14:paraId="72F0AF83" w14:textId="77777777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Estatísticas globais sobre VIH</w:t>
      </w:r>
    </w:p>
    <w:p w14:paraId="2394B97A" w14:textId="77777777" w:rsidR="008048EC" w:rsidRPr="00923A8E" w:rsidRDefault="00286BD5" w:rsidP="00923A8E">
      <w:pPr>
        <w:numPr>
          <w:ilvl w:val="0"/>
          <w:numId w:val="1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Em 2023, </w:t>
      </w:r>
    </w:p>
    <w:p w14:paraId="5A2C57F6" w14:textId="49F54ECE" w:rsidR="008048EC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39,9 milhões [36,1 milhões-44,6 milhões] viviam com VIH em todo o mundo. </w:t>
      </w:r>
    </w:p>
    <w:p w14:paraId="6ACCA7AF" w14:textId="5CA3F260" w:rsidR="008048EC" w:rsidRPr="00923A8E" w:rsidRDefault="007474BC" w:rsidP="00923A8E">
      <w:pPr>
        <w:pStyle w:val="PargrafodaLista"/>
        <w:numPr>
          <w:ilvl w:val="0"/>
          <w:numId w:val="11"/>
        </w:numPr>
        <w:shd w:val="clear" w:color="auto" w:fill="FFFFFF"/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estimava-se que 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1,3 milhões [1 milhão-1,7 milhões] </w:t>
      </w:r>
      <w:r w:rsidR="00302A5C" w:rsidRPr="00923A8E">
        <w:rPr>
          <w:rFonts w:ascii="Verdana" w:eastAsia="Times New Roman" w:hAnsi="Verdana" w:cs="Arial"/>
          <w:color w:val="000000" w:themeColor="text1"/>
          <w:kern w:val="0"/>
          <w:lang w:eastAsia="pt-PT"/>
          <w14:ligatures w14:val="none"/>
        </w:rPr>
        <w:t>seriam</w:t>
      </w:r>
      <w:r w:rsidR="00CF5537" w:rsidRPr="00923A8E">
        <w:rPr>
          <w:rFonts w:ascii="Verdana" w:eastAsia="Times New Roman" w:hAnsi="Verdana" w:cs="Arial"/>
          <w:color w:val="000000" w:themeColor="text1"/>
          <w:kern w:val="0"/>
          <w:lang w:eastAsia="pt-PT"/>
          <w14:ligatures w14:val="none"/>
        </w:rPr>
        <w:t xml:space="preserve"> 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infetados pelo VIH</w:t>
      </w:r>
      <w:r w:rsidR="008048E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.</w:t>
      </w:r>
    </w:p>
    <w:p w14:paraId="225A0E1B" w14:textId="3D3A6241" w:rsidR="008048EC" w:rsidRPr="00923A8E" w:rsidRDefault="007474BC" w:rsidP="00923A8E">
      <w:pPr>
        <w:pStyle w:val="PargrafodaLista"/>
        <w:numPr>
          <w:ilvl w:val="0"/>
          <w:numId w:val="11"/>
        </w:numPr>
        <w:shd w:val="clear" w:color="auto" w:fill="FFFFFF"/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estimava-se que 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630.000 [500.000-820.000] pessoas </w:t>
      </w:r>
      <w:r w:rsidR="00302A5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morreriam 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de doenças relacionadas com a SIDA. </w:t>
      </w:r>
    </w:p>
    <w:p w14:paraId="3FEFD9A8" w14:textId="77777777" w:rsidR="008048EC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30,7 milhões de pessoas [27-31,9 milhões] tiveram acesso à terapia antirretroviral. </w:t>
      </w:r>
    </w:p>
    <w:p w14:paraId="15F2537A" w14:textId="5279843C" w:rsidR="00302A5C" w:rsidRPr="00923A8E" w:rsidRDefault="00302A5C" w:rsidP="00923A8E">
      <w:pPr>
        <w:numPr>
          <w:ilvl w:val="0"/>
          <w:numId w:val="1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Desde o início da epidemia </w:t>
      </w:r>
      <w:r w:rsidR="00311F7E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(198</w:t>
      </w:r>
      <w:r w:rsidR="003F0330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1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)</w:t>
      </w:r>
    </w:p>
    <w:p w14:paraId="4CC578A8" w14:textId="6F5441CB" w:rsidR="00302A5C" w:rsidRPr="00923A8E" w:rsidRDefault="00302A5C" w:rsidP="00923A8E">
      <w:pPr>
        <w:pStyle w:val="PargrafodaLista"/>
        <w:numPr>
          <w:ilvl w:val="0"/>
          <w:numId w:val="11"/>
        </w:numPr>
        <w:shd w:val="clear" w:color="auto" w:fill="FFFFFF"/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88,4 milhões [71,3 milhões-112,8 milhões] de pessoas foram infetadas pelo VIH. </w:t>
      </w:r>
    </w:p>
    <w:p w14:paraId="6D8D77E1" w14:textId="0E6D07E7" w:rsidR="00CF5537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42,3 milhões [35,7 milhões-51,1 milhões] de pessoas morreram de doenças relacionadas com a SIDA.</w:t>
      </w:r>
    </w:p>
    <w:p w14:paraId="6B5C6664" w14:textId="1BE04DE4" w:rsidR="00630B67" w:rsidRDefault="00CF5537" w:rsidP="00923A8E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  <w:r w:rsidRPr="00923A8E">
        <w:rPr>
          <w:rFonts w:ascii="Verdana" w:hAnsi="Verdana"/>
          <w:i/>
          <w:sz w:val="18"/>
          <w:szCs w:val="18"/>
        </w:rPr>
        <w:t>Fonte</w:t>
      </w:r>
      <w:r w:rsidRPr="00923A8E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923A8E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8" w:history="1">
        <w:r w:rsidR="00630B67" w:rsidRPr="0062342C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2483A471" w14:textId="298EEE65" w:rsidR="00CF5537" w:rsidRPr="00630B67" w:rsidRDefault="00CF5537" w:rsidP="00923A8E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br/>
      </w: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Pessoas que vivem com VIH</w:t>
      </w:r>
    </w:p>
    <w:p w14:paraId="43C4227B" w14:textId="77777777" w:rsidR="00E50E94" w:rsidRPr="00923A8E" w:rsidRDefault="00E50E94" w:rsidP="00923A8E">
      <w:pPr>
        <w:numPr>
          <w:ilvl w:val="0"/>
          <w:numId w:val="2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2023:</w:t>
      </w:r>
    </w:p>
    <w:p w14:paraId="69483B3F" w14:textId="71758033" w:rsidR="00CF5537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39,9 milhões [36,1 milhões-44,6 milhões] de pessoas viviam com VIH.</w:t>
      </w:r>
    </w:p>
    <w:p w14:paraId="1315C292" w14:textId="77777777" w:rsidR="00CF5537" w:rsidRPr="00923A8E" w:rsidRDefault="00CF5537" w:rsidP="00923A8E">
      <w:pPr>
        <w:numPr>
          <w:ilvl w:val="1"/>
          <w:numId w:val="2"/>
        </w:numPr>
        <w:shd w:val="clear" w:color="auto" w:fill="FFFFFF"/>
        <w:spacing w:before="100" w:beforeAutospacing="1" w:after="300" w:line="276" w:lineRule="auto"/>
        <w:ind w:left="993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38,6 milhões [34,9 milhões-43,1 milhões] de adultos (15 anos ou mais).</w:t>
      </w:r>
    </w:p>
    <w:p w14:paraId="44D616FB" w14:textId="77777777" w:rsidR="00CF5537" w:rsidRPr="00923A8E" w:rsidRDefault="00CF5537" w:rsidP="00923A8E">
      <w:pPr>
        <w:numPr>
          <w:ilvl w:val="1"/>
          <w:numId w:val="2"/>
        </w:numPr>
        <w:shd w:val="clear" w:color="auto" w:fill="FFFFFF"/>
        <w:spacing w:before="100" w:beforeAutospacing="1" w:after="300" w:line="276" w:lineRule="auto"/>
        <w:ind w:left="993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1,4 milhões [1,1 milhão-1,7 milhões] de crianças (até 14 anos).</w:t>
      </w:r>
    </w:p>
    <w:p w14:paraId="643C8102" w14:textId="529703AE" w:rsidR="00CF5537" w:rsidRPr="00923A8E" w:rsidRDefault="00CF5537" w:rsidP="00923A8E">
      <w:pPr>
        <w:numPr>
          <w:ilvl w:val="1"/>
          <w:numId w:val="2"/>
        </w:numPr>
        <w:shd w:val="clear" w:color="auto" w:fill="FFFFFF"/>
        <w:spacing w:before="100" w:beforeAutospacing="1" w:after="300" w:line="276" w:lineRule="auto"/>
        <w:ind w:left="993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53% de todas </w:t>
      </w:r>
      <w:r w:rsidR="00772EE3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as pessoas que viv</w:t>
      </w:r>
      <w:r w:rsidR="00C439FF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iam</w:t>
      </w:r>
      <w:r w:rsidR="00772EE3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com VIH eram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mulheres e raparigas.</w:t>
      </w:r>
    </w:p>
    <w:p w14:paraId="002E242A" w14:textId="566BAF8F" w:rsidR="00CF5537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86% [69-&gt;98%] de todas as pessoas que viviam com VIH conheciam o seu estado serológico.</w:t>
      </w:r>
    </w:p>
    <w:p w14:paraId="74ED17A9" w14:textId="2016319C" w:rsidR="00876703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Cerca de 5,4 milhões de pessoas não sabiam que viviam com VIH.</w:t>
      </w:r>
    </w:p>
    <w:p w14:paraId="1714C2C8" w14:textId="65267A49" w:rsidR="00876703" w:rsidRDefault="00876703" w:rsidP="00923A8E">
      <w:pPr>
        <w:shd w:val="clear" w:color="auto" w:fill="FFFFFF"/>
        <w:spacing w:before="240" w:after="360" w:line="276" w:lineRule="auto"/>
        <w:rPr>
          <w:rFonts w:ascii="Verdana" w:hAnsi="Verdana"/>
          <w:sz w:val="18"/>
          <w:szCs w:val="18"/>
        </w:rPr>
      </w:pPr>
      <w:r w:rsidRPr="00AE2A63">
        <w:rPr>
          <w:rFonts w:ascii="Verdana" w:hAnsi="Verdana"/>
          <w:i/>
          <w:sz w:val="18"/>
          <w:szCs w:val="18"/>
        </w:rPr>
        <w:t>Fonte</w:t>
      </w:r>
      <w:r w:rsidRPr="00AE2A63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AE2A63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9" w:history="1">
        <w:r w:rsidR="00E46E78" w:rsidRPr="0062342C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71EBD98D" w14:textId="2A2B4DE1" w:rsidR="00425A5A" w:rsidRPr="00E46E78" w:rsidRDefault="00425A5A" w:rsidP="00E46E78">
      <w:pPr>
        <w:shd w:val="clear" w:color="auto" w:fill="FFFFFF"/>
        <w:spacing w:before="240" w:after="360" w:line="276" w:lineRule="auto"/>
        <w:rPr>
          <w:rFonts w:ascii="Verdana" w:hAnsi="Verdana"/>
          <w:sz w:val="18"/>
          <w:szCs w:val="18"/>
        </w:rPr>
      </w:pPr>
    </w:p>
    <w:p w14:paraId="6169E1D1" w14:textId="70867964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lastRenderedPageBreak/>
        <w:t>Pessoas que vivem com VIH com acesso à terapia antirretroviral</w:t>
      </w:r>
    </w:p>
    <w:p w14:paraId="3608E7A4" w14:textId="77777777" w:rsidR="00CF5537" w:rsidRPr="00923A8E" w:rsidRDefault="00CF5537" w:rsidP="00923A8E">
      <w:pPr>
        <w:numPr>
          <w:ilvl w:val="0"/>
          <w:numId w:val="3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No final de dezembro de 2023, 30,7 milhões [27-31,9 milhões] de pessoas tinham acesso ao tratamento antirretroviral, acima dos 7,7 milhões [6,7-8 milhões] em 2010, mas ainda abaixo da meta de 34 milhões até 2025.</w:t>
      </w:r>
    </w:p>
    <w:p w14:paraId="064682FD" w14:textId="77777777" w:rsidR="00E50E94" w:rsidRPr="00923A8E" w:rsidRDefault="00E50E94" w:rsidP="00923A8E">
      <w:pPr>
        <w:numPr>
          <w:ilvl w:val="0"/>
          <w:numId w:val="3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2023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</w:p>
    <w:p w14:paraId="0EAB5AD1" w14:textId="5EE4A7D4" w:rsidR="00CF5537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77% [61-89%] de todas as pessoas que viviam com VIH tinham acesso ao tratamento.</w:t>
      </w:r>
    </w:p>
    <w:p w14:paraId="5EC7CE67" w14:textId="65C38BDB" w:rsidR="00CF5537" w:rsidRPr="00923A8E" w:rsidRDefault="00CF5537" w:rsidP="00923A8E">
      <w:pPr>
        <w:numPr>
          <w:ilvl w:val="1"/>
          <w:numId w:val="2"/>
        </w:numPr>
        <w:shd w:val="clear" w:color="auto" w:fill="FFFFFF"/>
        <w:spacing w:before="100" w:beforeAutospacing="1" w:after="300" w:line="276" w:lineRule="auto"/>
        <w:ind w:left="993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77% [62-90%] dos adultos com mais de 15 anos de idade que viv</w:t>
      </w:r>
      <w:r w:rsidR="005D1930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iam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com VIH tiveram acesso ao tratamento, tal como 57% [41-75%] das crianças até aos 14 anos de idade.</w:t>
      </w:r>
    </w:p>
    <w:p w14:paraId="32463463" w14:textId="3E5E58A5" w:rsidR="00CF5537" w:rsidRPr="00923A8E" w:rsidRDefault="00CF5537" w:rsidP="00923A8E">
      <w:pPr>
        <w:numPr>
          <w:ilvl w:val="1"/>
          <w:numId w:val="2"/>
        </w:numPr>
        <w:shd w:val="clear" w:color="auto" w:fill="FFFFFF"/>
        <w:spacing w:before="100" w:beforeAutospacing="1" w:after="300" w:line="276" w:lineRule="auto"/>
        <w:ind w:left="993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83% [66-96%] das mulheres adultas com mais de 15 anos tiveram acesso ao tratamento; apenas 72% [56-84%] dos homens adultos com 15 anos ou mais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tiveram acesso ao tratamento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.</w:t>
      </w:r>
    </w:p>
    <w:p w14:paraId="78507EE9" w14:textId="7E8AC8C9" w:rsidR="00876703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84% [72-98%] das mulheres grávidas que viviam com VIH tinham acesso a medicamentos antirretrovirais para prevenir a transmissão do VIH ao seu bebé.</w:t>
      </w:r>
    </w:p>
    <w:p w14:paraId="2BBE83E3" w14:textId="6BA8F61C" w:rsidR="00876703" w:rsidRPr="00923A8E" w:rsidRDefault="00876703" w:rsidP="00923A8E">
      <w:pPr>
        <w:shd w:val="clear" w:color="auto" w:fill="FFFFFF"/>
        <w:spacing w:before="240" w:after="360" w:line="276" w:lineRule="auto"/>
        <w:rPr>
          <w:rFonts w:ascii="Verdana" w:hAnsi="Verdana"/>
          <w:sz w:val="18"/>
          <w:szCs w:val="18"/>
        </w:rPr>
      </w:pPr>
      <w:r w:rsidRPr="00923A8E">
        <w:rPr>
          <w:rFonts w:ascii="Verdana" w:hAnsi="Verdana"/>
          <w:i/>
          <w:sz w:val="18"/>
          <w:szCs w:val="18"/>
        </w:rPr>
        <w:t>Fonte</w:t>
      </w:r>
      <w:r w:rsidRPr="00923A8E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923A8E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10" w:history="1">
        <w:r w:rsidRPr="00923A8E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29C576DD" w14:textId="4E945645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hAnsi="Verdana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br/>
      </w: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Novas infeções por VIH</w:t>
      </w:r>
    </w:p>
    <w:p w14:paraId="176DC112" w14:textId="77777777" w:rsidR="00CF5537" w:rsidRPr="00923A8E" w:rsidRDefault="00CF5537" w:rsidP="00923A8E">
      <w:pPr>
        <w:numPr>
          <w:ilvl w:val="0"/>
          <w:numId w:val="4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Desde o pico em 1995, as novas infeções por VIH diminuíram 60%.</w:t>
      </w:r>
    </w:p>
    <w:p w14:paraId="68949FA3" w14:textId="3CA8BD31" w:rsidR="00CF5537" w:rsidRPr="00923A8E" w:rsidRDefault="00CF5537" w:rsidP="00923A8E">
      <w:pPr>
        <w:numPr>
          <w:ilvl w:val="1"/>
          <w:numId w:val="4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Em 2023,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estimava-se que haveria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1,3 milhões [1 milhão-1,7 milhões] de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por VIH, em comparação com 3,3 milhões [2,6 milhões-4,2 milhões] em 1995.</w:t>
      </w:r>
    </w:p>
    <w:p w14:paraId="28BD10B9" w14:textId="77777777" w:rsidR="00CF5537" w:rsidRPr="00923A8E" w:rsidRDefault="00CF5537" w:rsidP="00923A8E">
      <w:pPr>
        <w:numPr>
          <w:ilvl w:val="1"/>
          <w:numId w:val="4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44% de todas as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em 2023 ocorreram em mulheres e meninas.</w:t>
      </w:r>
    </w:p>
    <w:p w14:paraId="09FD2ECB" w14:textId="77777777" w:rsidR="00876703" w:rsidRPr="00923A8E" w:rsidRDefault="00876703" w:rsidP="00923A8E">
      <w:pPr>
        <w:numPr>
          <w:ilvl w:val="0"/>
          <w:numId w:val="4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Desde 2010</w:t>
      </w:r>
    </w:p>
    <w:p w14:paraId="2C40B0D2" w14:textId="77777777" w:rsidR="00923A8E" w:rsidRDefault="00876703" w:rsidP="00923A8E">
      <w:pPr>
        <w:numPr>
          <w:ilvl w:val="1"/>
          <w:numId w:val="4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A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s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por VIH diminuíram cerca de 39%, de 2,1 milhões [1,7 milhões-2,7 milhõe</w:t>
      </w:r>
      <w:r w:rsidR="00425A5A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s], em 2010, 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para 1,3 milhões [1 milhão-1,7 milhões]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em 2023. No entanto, este número está muito longe do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objetivo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de redução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abaixo de 370.000 até 2025.</w:t>
      </w:r>
    </w:p>
    <w:p w14:paraId="462587A0" w14:textId="217F5085" w:rsidR="00923A8E" w:rsidRPr="00923A8E" w:rsidRDefault="00876703" w:rsidP="00923A8E">
      <w:pPr>
        <w:numPr>
          <w:ilvl w:val="1"/>
          <w:numId w:val="4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A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s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por VIH em crianças diminuíram 62%, de 300.000 [220.000-440.000]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em 2010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para 120.000 [83.000-170.000]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em 2023. Embora o 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lastRenderedPageBreak/>
        <w:t xml:space="preserve">progresso na redução de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por VIH seja maior entre as crianças, o progresso</w:t>
      </w:r>
      <w:r w:rsidR="00326AB9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estagnou nos últimos anos</w:t>
      </w:r>
      <w:r w:rsidR="00CF5537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.</w:t>
      </w:r>
    </w:p>
    <w:p w14:paraId="1815D94A" w14:textId="2D95345E" w:rsidR="00923A8E" w:rsidRDefault="00CF5537" w:rsidP="00E46E78">
      <w:pPr>
        <w:shd w:val="clear" w:color="auto" w:fill="FFFFFF"/>
        <w:spacing w:before="100" w:beforeAutospacing="1" w:after="300" w:line="276" w:lineRule="auto"/>
        <w:jc w:val="both"/>
        <w:rPr>
          <w:rFonts w:ascii="Verdana" w:hAnsi="Verdana"/>
          <w:sz w:val="18"/>
          <w:szCs w:val="18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br/>
      </w:r>
      <w:r w:rsidR="00876703" w:rsidRPr="00923A8E">
        <w:rPr>
          <w:rFonts w:ascii="Verdana" w:hAnsi="Verdana"/>
          <w:i/>
          <w:sz w:val="18"/>
          <w:szCs w:val="18"/>
        </w:rPr>
        <w:t>Fonte</w:t>
      </w:r>
      <w:r w:rsidR="00876703" w:rsidRPr="00923A8E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="00876703" w:rsidRPr="00923A8E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11" w:history="1">
        <w:r w:rsidR="00E46E78" w:rsidRPr="0062342C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5006BCFC" w14:textId="77777777" w:rsidR="00E46E78" w:rsidRPr="00E46E78" w:rsidRDefault="00E46E78" w:rsidP="00E46E78">
      <w:pPr>
        <w:shd w:val="clear" w:color="auto" w:fill="FFFFFF"/>
        <w:spacing w:before="100" w:beforeAutospacing="1" w:after="300" w:line="276" w:lineRule="auto"/>
        <w:jc w:val="both"/>
        <w:rPr>
          <w:rFonts w:ascii="Verdana" w:hAnsi="Verdana"/>
          <w:sz w:val="18"/>
          <w:szCs w:val="18"/>
        </w:rPr>
      </w:pPr>
    </w:p>
    <w:p w14:paraId="5ED03BA7" w14:textId="3D6CF593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Mortes relacionadas com a SIDA</w:t>
      </w:r>
    </w:p>
    <w:p w14:paraId="758D6FA6" w14:textId="4F79E7F3" w:rsidR="00CF5537" w:rsidRPr="00923A8E" w:rsidRDefault="00CF5537" w:rsidP="00923A8E">
      <w:pPr>
        <w:numPr>
          <w:ilvl w:val="0"/>
          <w:numId w:val="5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</w:t>
      </w:r>
      <w:r w:rsidR="00326AB9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esde o pico em 2004, as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mortes relacionadas com a SIDA diminuíram mais de 69%</w:t>
      </w:r>
      <w:r w:rsidR="001B2ADB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;</w:t>
      </w:r>
      <w:r w:rsidR="00326AB9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 w:rsidR="001B2ADB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desde 2010 diminuíram</w:t>
      </w:r>
      <w:r w:rsidR="00326AB9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51%.</w:t>
      </w:r>
    </w:p>
    <w:p w14:paraId="4E01286B" w14:textId="4F53247A" w:rsidR="00CF5537" w:rsidRPr="00923A8E" w:rsidRDefault="00CF5537" w:rsidP="00923A8E">
      <w:pPr>
        <w:numPr>
          <w:ilvl w:val="0"/>
          <w:numId w:val="5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Em 2023, cerca de 630.000 [500.000-820.000] pessoas morreram de doenças relacionadas com a SIDA em todo o mundo, </w:t>
      </w:r>
      <w:r w:rsidR="00876703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em comparação com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2,1 milhões [1,6 milhões-2,7 milhões] de pessoas em 2004 e 1,3 milhões [1 milhão-1,7 milhões] em 2010.</w:t>
      </w:r>
    </w:p>
    <w:p w14:paraId="1D78671E" w14:textId="14635C0C" w:rsidR="00CF5537" w:rsidRPr="00923A8E" w:rsidRDefault="00CF5537" w:rsidP="00923A8E">
      <w:pPr>
        <w:numPr>
          <w:ilvl w:val="0"/>
          <w:numId w:val="5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A meta para 2025 é </w:t>
      </w:r>
      <w:r w:rsidR="00326AB9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o número de mortes relacionadas com a SIDA se</w:t>
      </w:r>
      <w:r w:rsidR="001B2ADB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r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inferior a 250 mil.</w:t>
      </w:r>
    </w:p>
    <w:p w14:paraId="2F189FFF" w14:textId="031140E1" w:rsidR="00CF5537" w:rsidRPr="00923A8E" w:rsidRDefault="00CF5537" w:rsidP="00923A8E">
      <w:pPr>
        <w:numPr>
          <w:ilvl w:val="0"/>
          <w:numId w:val="5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A mortalidade por SIDA diminuiu 56% entre mulheres e raparigas e 47% entre homens e rapazes</w:t>
      </w:r>
      <w:r w:rsidR="00326AB9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desde 2010.</w:t>
      </w:r>
    </w:p>
    <w:p w14:paraId="4FFF5581" w14:textId="77777777" w:rsidR="001B2ADB" w:rsidRPr="00923A8E" w:rsidRDefault="00CF5537" w:rsidP="00923A8E">
      <w:pPr>
        <w:numPr>
          <w:ilvl w:val="0"/>
          <w:numId w:val="5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2023, alguém morria de VIH a cada minuto. </w:t>
      </w:r>
    </w:p>
    <w:p w14:paraId="4C469222" w14:textId="414208DB" w:rsidR="00876703" w:rsidRPr="00FA4C0F" w:rsidRDefault="00876703" w:rsidP="00923A8E">
      <w:p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sz w:val="18"/>
          <w:szCs w:val="18"/>
          <w:lang w:eastAsia="pt-PT"/>
          <w14:ligatures w14:val="none"/>
        </w:rPr>
      </w:pPr>
      <w:r w:rsidRPr="00FA4C0F">
        <w:rPr>
          <w:rFonts w:ascii="Verdana" w:hAnsi="Verdana"/>
          <w:i/>
          <w:sz w:val="18"/>
          <w:szCs w:val="18"/>
        </w:rPr>
        <w:t>Fonte</w:t>
      </w:r>
      <w:r w:rsidRPr="00FA4C0F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FA4C0F">
        <w:rPr>
          <w:rFonts w:ascii="Verdana" w:hAnsi="Verdana"/>
          <w:sz w:val="18"/>
          <w:szCs w:val="18"/>
        </w:rPr>
        <w:t>Estimativas epidemiológicas da ONUSIDA, 2024. Disponível em: https://www.unaids.org/es/resources/fact-sheet</w:t>
      </w:r>
    </w:p>
    <w:p w14:paraId="1BED30B0" w14:textId="77777777" w:rsidR="00876703" w:rsidRPr="00923A8E" w:rsidRDefault="00876703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</w:pPr>
    </w:p>
    <w:p w14:paraId="5A98776C" w14:textId="670091FB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 xml:space="preserve">Pessoas mais afetadas pelo </w:t>
      </w:r>
      <w:r w:rsidR="00026F7C"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VIH</w:t>
      </w:r>
    </w:p>
    <w:p w14:paraId="262A4593" w14:textId="77777777" w:rsidR="00CF5537" w:rsidRPr="00923A8E" w:rsidRDefault="00CF5537" w:rsidP="00923A8E">
      <w:pPr>
        <w:numPr>
          <w:ilvl w:val="0"/>
          <w:numId w:val="6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todo o mundo, a prevalência média do VIH entre adultos (com idades compreendidas entre os 15 e os 49 anos) foi de 0,8%. No entanto, devido à marginalização, à discriminação e, em alguns casos, à criminalização, a prevalência média foi mais elevada entre determinados grupos de pessoas e atingiu:</w:t>
      </w:r>
    </w:p>
    <w:p w14:paraId="3EBBDBFD" w14:textId="67763312" w:rsidR="00CF5537" w:rsidRPr="00923A8E" w:rsidRDefault="00CF5537" w:rsidP="00923A8E">
      <w:pPr>
        <w:numPr>
          <w:ilvl w:val="1"/>
          <w:numId w:val="6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2,3%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das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mulheres jovens e raparigas com idades compreendidas entre os 15 e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os 24 anos na África Oriental e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Austral</w:t>
      </w:r>
    </w:p>
    <w:p w14:paraId="47F34C9B" w14:textId="3C9229C8" w:rsidR="00CF5537" w:rsidRPr="00923A8E" w:rsidRDefault="00CF5537" w:rsidP="00923A8E">
      <w:pPr>
        <w:numPr>
          <w:ilvl w:val="1"/>
          <w:numId w:val="6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7,7%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dos </w:t>
      </w:r>
      <w:r w:rsidRPr="00923A8E">
        <w:rPr>
          <w:rFonts w:ascii="Verdana" w:eastAsia="Times New Roman" w:hAnsi="Verdana" w:cs="Arial"/>
          <w:i/>
          <w:color w:val="333333"/>
          <w:kern w:val="0"/>
          <w:lang w:eastAsia="pt-PT"/>
          <w14:ligatures w14:val="none"/>
        </w:rPr>
        <w:t>gays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 outros homens que fazem sexo com homens</w:t>
      </w:r>
    </w:p>
    <w:p w14:paraId="5BCEAC06" w14:textId="4E59BB3E" w:rsidR="00CF5537" w:rsidRPr="00923A8E" w:rsidRDefault="00CF5537" w:rsidP="00923A8E">
      <w:pPr>
        <w:numPr>
          <w:ilvl w:val="1"/>
          <w:numId w:val="6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3%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dos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profissionais do sexo</w:t>
      </w:r>
    </w:p>
    <w:p w14:paraId="22AA5A97" w14:textId="03401120" w:rsidR="00CF5537" w:rsidRPr="00923A8E" w:rsidRDefault="00CF5537" w:rsidP="00923A8E">
      <w:pPr>
        <w:numPr>
          <w:ilvl w:val="1"/>
          <w:numId w:val="6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lastRenderedPageBreak/>
        <w:t xml:space="preserve">5%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das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pessoas que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consomem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drogas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injetadas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 </w:t>
      </w:r>
    </w:p>
    <w:p w14:paraId="7C6228B8" w14:textId="4BDDB338" w:rsidR="00CF5537" w:rsidRPr="00923A8E" w:rsidRDefault="00CF5537" w:rsidP="00923A8E">
      <w:pPr>
        <w:numPr>
          <w:ilvl w:val="1"/>
          <w:numId w:val="6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9,2%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das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pessoas </w:t>
      </w:r>
      <w:r w:rsidRPr="00923A8E">
        <w:rPr>
          <w:rFonts w:ascii="Verdana" w:eastAsia="Times New Roman" w:hAnsi="Verdana" w:cs="Arial"/>
          <w:i/>
          <w:color w:val="333333"/>
          <w:kern w:val="0"/>
          <w:lang w:eastAsia="pt-PT"/>
          <w14:ligatures w14:val="none"/>
        </w:rPr>
        <w:t>trans</w:t>
      </w:r>
    </w:p>
    <w:p w14:paraId="5CC12130" w14:textId="133146D6" w:rsidR="00CF5537" w:rsidRPr="00923A8E" w:rsidRDefault="00CF5537" w:rsidP="00923A8E">
      <w:pPr>
        <w:numPr>
          <w:ilvl w:val="1"/>
          <w:numId w:val="6"/>
        </w:numPr>
        <w:shd w:val="clear" w:color="auto" w:fill="FFFFFF"/>
        <w:spacing w:before="100" w:beforeAutospacing="1" w:after="300" w:line="276" w:lineRule="auto"/>
        <w:ind w:left="66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1,3% </w:t>
      </w:r>
      <w:r w:rsidR="00E3377D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das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pessoas presas </w:t>
      </w:r>
    </w:p>
    <w:p w14:paraId="4E89D8B4" w14:textId="22CE7BEE" w:rsidR="00876703" w:rsidRDefault="00876703" w:rsidP="00923A8E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  <w:r w:rsidRPr="00FA4C0F">
        <w:rPr>
          <w:rFonts w:ascii="Verdana" w:hAnsi="Verdana"/>
          <w:i/>
          <w:sz w:val="18"/>
          <w:szCs w:val="18"/>
        </w:rPr>
        <w:t>Fonte</w:t>
      </w:r>
      <w:r w:rsidRPr="00FA4C0F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FA4C0F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12" w:history="1">
        <w:r w:rsidR="00E46E78" w:rsidRPr="0062342C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18147B71" w14:textId="5C769E5A" w:rsidR="00E3377D" w:rsidRPr="00E46E78" w:rsidRDefault="00E3377D" w:rsidP="00923A8E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</w:p>
    <w:p w14:paraId="78232280" w14:textId="4A610EB3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Mulheres e meninas </w:t>
      </w:r>
    </w:p>
    <w:p w14:paraId="104368BA" w14:textId="77777777" w:rsidR="00326AB9" w:rsidRPr="00923A8E" w:rsidRDefault="00326AB9" w:rsidP="00923A8E">
      <w:pPr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2023</w:t>
      </w:r>
    </w:p>
    <w:p w14:paraId="17AEC362" w14:textId="77777777" w:rsidR="00326AB9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Em todo o mundo, 44% de todas as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por VIH ocorreram entre mulheres e raparigas (de todas as idades). </w:t>
      </w:r>
    </w:p>
    <w:p w14:paraId="5AB03D5A" w14:textId="268A544E" w:rsidR="00CF5537" w:rsidRPr="00923A8E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Na África Subsariana, as mulheres e as raparigas (de todas as idades) representaram 62% de todas as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pelo VIH. Em todas as outras áreas geográficas, mais de 73% das novas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por VIH ocorreram entre homens e rapazes.</w:t>
      </w:r>
    </w:p>
    <w:p w14:paraId="4A21C81C" w14:textId="4DA5C4A0" w:rsidR="00326AB9" w:rsidRDefault="00CF5537" w:rsidP="00923A8E">
      <w:pPr>
        <w:pStyle w:val="PargrafodaLista"/>
        <w:numPr>
          <w:ilvl w:val="0"/>
          <w:numId w:val="11"/>
        </w:numPr>
        <w:shd w:val="clear" w:color="auto" w:fill="FFFFFF"/>
        <w:tabs>
          <w:tab w:val="num" w:pos="357"/>
        </w:tabs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Todas as semanas, 4.000 raparigas adolescentes e mulheres jovens com idades entre os 15 e os 24 anos contraíram o VIH em todo o mundo. 3.100 destas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infeções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ocorreram na África Subsariana.</w:t>
      </w:r>
    </w:p>
    <w:p w14:paraId="6B751779" w14:textId="77777777" w:rsidR="00E46E78" w:rsidRPr="00923A8E" w:rsidRDefault="00E46E78" w:rsidP="00E46E78">
      <w:pPr>
        <w:pStyle w:val="PargrafodaLista"/>
        <w:shd w:val="clear" w:color="auto" w:fill="FFFFFF"/>
        <w:spacing w:before="120" w:after="120" w:line="276" w:lineRule="auto"/>
        <w:ind w:left="714"/>
        <w:contextualSpacing w:val="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</w:p>
    <w:p w14:paraId="44F7438E" w14:textId="6CFEE360" w:rsidR="00876703" w:rsidRDefault="00876703" w:rsidP="00923A8E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  <w:r w:rsidRPr="00FA4C0F">
        <w:rPr>
          <w:rFonts w:ascii="Verdana" w:hAnsi="Verdana"/>
          <w:i/>
          <w:sz w:val="18"/>
          <w:szCs w:val="18"/>
        </w:rPr>
        <w:t>Fonte</w:t>
      </w:r>
      <w:r w:rsidRPr="00FA4C0F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FA4C0F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13" w:history="1">
        <w:r w:rsidR="00E46E78" w:rsidRPr="0062342C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318BF4AF" w14:textId="50BAC791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br/>
      </w: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Metas de testes e tratamento (95-95-95)</w:t>
      </w:r>
    </w:p>
    <w:p w14:paraId="21536C90" w14:textId="2818C5F2" w:rsidR="00AE2A63" w:rsidRPr="00923A8E" w:rsidRDefault="00BA1AF4" w:rsidP="00E46E78">
      <w:p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2023</w:t>
      </w:r>
    </w:p>
    <w:p w14:paraId="08868D72" w14:textId="667AA8FA" w:rsidR="00CF5537" w:rsidRPr="00923A8E" w:rsidRDefault="00CF5537" w:rsidP="00923A8E">
      <w:pPr>
        <w:numPr>
          <w:ilvl w:val="0"/>
          <w:numId w:val="8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Entre as crianças dos 0 aos 14 anos</w:t>
      </w:r>
      <w:r w:rsidR="00BA1AF4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que viviam com VIH</w:t>
      </w:r>
      <w:r w:rsidR="00E92841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os resultados obtidos para a meta 95-95-95 foram: em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66% [47%-87%]</w:t>
      </w:r>
      <w:r w:rsidR="00BA1AF4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era conhecido o seu estado serológico</w:t>
      </w:r>
      <w:r w:rsidR="00E92841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;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86% [62%-&gt;98%] </w:t>
      </w:r>
      <w:r w:rsidR="00BA1AF4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tiveram acesso ao tratamento</w:t>
      </w:r>
      <w:r w:rsidR="002D4895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 e das</w:t>
      </w:r>
      <w:r w:rsidR="00BA1AF4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que tiveram acesso ao tratamento,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84% [60%-&gt;98%]</w:t>
      </w:r>
      <w:r w:rsidR="00BA1AF4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alcançaram a supressão viral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. Entre as mulheres, </w:t>
      </w:r>
      <w:r w:rsidR="00BA1AF4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os resultados foram, respetivamente,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91% [72-&gt;98%], 91% [73-&gt;98%] e 94% [75-&gt;98%].</w:t>
      </w:r>
    </w:p>
    <w:p w14:paraId="2CED06B0" w14:textId="5840F0D8" w:rsidR="00CF5537" w:rsidRPr="00923A8E" w:rsidRDefault="00CF5537" w:rsidP="00923A8E">
      <w:pPr>
        <w:numPr>
          <w:ilvl w:val="0"/>
          <w:numId w:val="8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Entre os homens,</w:t>
      </w:r>
      <w:r w:rsidR="002D4895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os resultados obtidos para a meta 95-95-95 foram: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83% [65-</w:t>
      </w:r>
      <w:r w:rsidR="00C648E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97%]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conheciam o seu estado serológico, 86% [68-&gt;98%] tinham acesso ao tratamento e 94% [74- &gt;98%] alcançou supressão viral.</w:t>
      </w:r>
    </w:p>
    <w:p w14:paraId="1C26513A" w14:textId="4679944D" w:rsidR="00CF5537" w:rsidRPr="00FE6D85" w:rsidRDefault="00C648E8" w:rsidP="00923A8E">
      <w:pPr>
        <w:numPr>
          <w:ilvl w:val="0"/>
          <w:numId w:val="8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000000" w:themeColor="text1"/>
          <w:kern w:val="0"/>
          <w:lang w:eastAsia="pt-PT"/>
          <w14:ligatures w14:val="none"/>
        </w:rPr>
      </w:pPr>
      <w:r w:rsidRPr="00FE6D85">
        <w:rPr>
          <w:rFonts w:ascii="Verdana" w:eastAsia="Times New Roman" w:hAnsi="Verdana" w:cs="Arial"/>
          <w:color w:val="000000" w:themeColor="text1"/>
          <w:kern w:val="0"/>
          <w:lang w:eastAsia="pt-PT"/>
          <w14:ligatures w14:val="none"/>
        </w:rPr>
        <w:lastRenderedPageBreak/>
        <w:t>Entre todas as pessoas que viviam</w:t>
      </w:r>
      <w:r w:rsidR="00CF5537" w:rsidRPr="00FE6D85">
        <w:rPr>
          <w:rFonts w:ascii="Verdana" w:eastAsia="Times New Roman" w:hAnsi="Verdana" w:cs="Arial"/>
          <w:color w:val="000000" w:themeColor="text1"/>
          <w:kern w:val="0"/>
          <w:lang w:eastAsia="pt-PT"/>
          <w14:ligatures w14:val="none"/>
        </w:rPr>
        <w:t xml:space="preserve"> com VIH, 86% [69-&gt;98%] conheciam o seu estado serológico, 77% [61-89%] tiveram acesso ao tratamento e 72% [65-80%] alcançaram a supressão viral em 2023.</w:t>
      </w:r>
      <w:r w:rsidRPr="00FE6D85">
        <w:rPr>
          <w:rFonts w:ascii="Verdana" w:eastAsia="Times New Roman" w:hAnsi="Verdana" w:cs="Arial"/>
          <w:color w:val="000000" w:themeColor="text1"/>
          <w:kern w:val="0"/>
          <w:lang w:eastAsia="pt-PT"/>
          <w14:ligatures w14:val="none"/>
        </w:rPr>
        <w:t xml:space="preserve"> </w:t>
      </w:r>
    </w:p>
    <w:p w14:paraId="66EE4058" w14:textId="71F4D970" w:rsidR="00910E4B" w:rsidRDefault="00876703" w:rsidP="00923A8E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  <w:r w:rsidRPr="00FA4C0F">
        <w:rPr>
          <w:rFonts w:ascii="Verdana" w:hAnsi="Verdana"/>
          <w:i/>
          <w:sz w:val="18"/>
          <w:szCs w:val="18"/>
        </w:rPr>
        <w:t>Fonte</w:t>
      </w:r>
      <w:r w:rsidRPr="00FA4C0F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FA4C0F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14" w:history="1">
        <w:r w:rsidR="00910E4B" w:rsidRPr="002648BF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59469785" w14:textId="77777777" w:rsidR="00E46E78" w:rsidRPr="00910E4B" w:rsidRDefault="00E46E78" w:rsidP="00923A8E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</w:p>
    <w:p w14:paraId="0506D5E5" w14:textId="591FC785" w:rsidR="00CF5537" w:rsidRPr="00923A8E" w:rsidRDefault="00CF5537" w:rsidP="00923A8E">
      <w:pPr>
        <w:shd w:val="clear" w:color="auto" w:fill="FFFFFF"/>
        <w:spacing w:after="360" w:line="276" w:lineRule="auto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Investimentos</w:t>
      </w:r>
    </w:p>
    <w:p w14:paraId="72487207" w14:textId="696E5E16" w:rsidR="00CF5537" w:rsidRPr="00923A8E" w:rsidRDefault="00CF5537" w:rsidP="00923A8E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No final de 2023, havia 19,8 mil milhões de dólares </w:t>
      </w:r>
      <w:r w:rsidR="00C648E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(considerando a cotação do dólar em 2019)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para a resposta à SIDA em países de baixo e médio rendimento. Cerca de 59% do total dos recursos vieram de fontes nacionais. </w:t>
      </w:r>
    </w:p>
    <w:p w14:paraId="604B6D74" w14:textId="0ED2EBE5" w:rsidR="00CF5537" w:rsidRPr="00923A8E" w:rsidRDefault="00CF5537" w:rsidP="00923A8E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O financiamento para o VIH diminuiu 5%</w:t>
      </w:r>
      <w:r w:rsidR="00215CD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entre 2022 e 2023</w:t>
      </w:r>
      <w:r w:rsidR="00215CD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 7,9%</w:t>
      </w:r>
      <w:r w:rsidR="00215CD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entre 2020 e 2023.</w:t>
      </w:r>
    </w:p>
    <w:p w14:paraId="48B2DF2B" w14:textId="28C091E5" w:rsidR="00CF5537" w:rsidRPr="00923A8E" w:rsidRDefault="00CF5537" w:rsidP="00923A8E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O financiamento ainda está muito aquém dos 29,3 mil milhões de dólares </w:t>
      </w:r>
      <w:r w:rsidR="00C648E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(considerando a cotação do dólar em 2019</w:t>
      </w:r>
      <w:r w:rsidR="00C424E4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) 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que serão necessários para a resposta à SIDA em países de rendimento baixo e médio, incluindo países anteriormente considerados países de rendimento elevado, com o </w:t>
      </w:r>
      <w:r w:rsidR="00026F7C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objetivo</w:t>
      </w:r>
      <w:r w:rsidR="00C648E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de acabar com a SIDA como</w:t>
      </w:r>
      <w:r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ameaça à saúd</w:t>
      </w:r>
      <w:r w:rsidR="00C648E8" w:rsidRPr="00923A8E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 pública global até 2025</w:t>
      </w:r>
      <w:r w:rsidRPr="00923A8E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.</w:t>
      </w:r>
    </w:p>
    <w:p w14:paraId="11286145" w14:textId="40F5782B" w:rsidR="00CF5537" w:rsidRDefault="00876703" w:rsidP="00FA4C0F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  <w:r w:rsidRPr="00FA4C0F">
        <w:rPr>
          <w:rFonts w:ascii="Verdana" w:hAnsi="Verdana"/>
          <w:i/>
          <w:sz w:val="18"/>
          <w:szCs w:val="18"/>
        </w:rPr>
        <w:t>Fonte</w:t>
      </w:r>
      <w:r w:rsidRPr="00FA4C0F">
        <w:rPr>
          <w:rFonts w:ascii="Verdana" w:hAnsi="Verdana"/>
          <w:sz w:val="18"/>
          <w:szCs w:val="18"/>
        </w:rPr>
        <w:t xml:space="preserve">: </w:t>
      </w:r>
      <w:r w:rsidR="006E4C44">
        <w:rPr>
          <w:rFonts w:ascii="Verdana" w:hAnsi="Verdana"/>
          <w:sz w:val="18"/>
          <w:szCs w:val="18"/>
        </w:rPr>
        <w:t xml:space="preserve">Documento adaptado </w:t>
      </w:r>
      <w:r w:rsidRPr="00FA4C0F">
        <w:rPr>
          <w:rFonts w:ascii="Verdana" w:hAnsi="Verdana"/>
          <w:sz w:val="18"/>
          <w:szCs w:val="18"/>
        </w:rPr>
        <w:t xml:space="preserve">Estimativas epidemiológicas da ONUSIDA, 2024. Disponível em: </w:t>
      </w:r>
      <w:hyperlink r:id="rId15" w:history="1">
        <w:r w:rsidR="00724114" w:rsidRPr="002648BF">
          <w:rPr>
            <w:rStyle w:val="Hiperligao"/>
            <w:rFonts w:ascii="Verdana" w:hAnsi="Verdana"/>
            <w:sz w:val="18"/>
            <w:szCs w:val="18"/>
          </w:rPr>
          <w:t>https://www.unaids.org/es/resources/fact-sheet</w:t>
        </w:r>
      </w:hyperlink>
    </w:p>
    <w:p w14:paraId="5C9D1561" w14:textId="77777777" w:rsidR="00724114" w:rsidRDefault="00724114" w:rsidP="00FA4C0F">
      <w:pPr>
        <w:shd w:val="clear" w:color="auto" w:fill="FFFFFF"/>
        <w:spacing w:after="360" w:line="276" w:lineRule="auto"/>
        <w:rPr>
          <w:rFonts w:ascii="Verdana" w:hAnsi="Verdana"/>
          <w:sz w:val="18"/>
          <w:szCs w:val="18"/>
        </w:rPr>
      </w:pPr>
    </w:p>
    <w:p w14:paraId="2CC747C1" w14:textId="64C09431" w:rsidR="00C23541" w:rsidRPr="00C23541" w:rsidRDefault="00DA4587" w:rsidP="00C23541">
      <w:pPr>
        <w:shd w:val="clear" w:color="auto" w:fill="FFFFFF"/>
        <w:spacing w:after="360" w:line="276" w:lineRule="auto"/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</w:pPr>
      <w:r w:rsidRPr="00DA4587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>Em Portugal</w:t>
      </w:r>
      <w:r w:rsidR="00C23541">
        <w:rPr>
          <w:rFonts w:ascii="Verdana" w:eastAsia="Times New Roman" w:hAnsi="Verdana" w:cs="Arial"/>
          <w:b/>
          <w:bCs/>
          <w:color w:val="333333"/>
          <w:kern w:val="0"/>
          <w:lang w:eastAsia="pt-PT"/>
          <w14:ligatures w14:val="none"/>
        </w:rPr>
        <w:t xml:space="preserve"> (primeiro caso reportado a outubro de 1983)</w:t>
      </w:r>
    </w:p>
    <w:p w14:paraId="69CF21A6" w14:textId="51AD8962" w:rsidR="00681A23" w:rsidRDefault="00681A23" w:rsidP="00DA4587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De 1983 a 2023</w:t>
      </w:r>
    </w:p>
    <w:p w14:paraId="60361546" w14:textId="0FED90A6" w:rsidR="00D575FF" w:rsidRPr="00D66E00" w:rsidRDefault="00D575FF" w:rsidP="003E5929">
      <w:pPr>
        <w:numPr>
          <w:ilvl w:val="1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Foram diagnosticados em Portugal </w:t>
      </w:r>
      <w:r w:rsidRPr="00D66E00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64 928 </w:t>
      </w:r>
      <w:r w:rsidRPr="00D66E00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de infeção por VIH (casos acumulados)</w:t>
      </w:r>
      <w:r w:rsidR="003E5929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.</w:t>
      </w:r>
      <w:bookmarkStart w:id="0" w:name="_GoBack"/>
      <w:bookmarkEnd w:id="0"/>
    </w:p>
    <w:p w14:paraId="068DA93A" w14:textId="5F981E4C" w:rsidR="00DA4587" w:rsidRDefault="00DA4587" w:rsidP="00DA4587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2023</w:t>
      </w:r>
    </w:p>
    <w:p w14:paraId="15FA2F60" w14:textId="4484F0FE" w:rsidR="00FF4965" w:rsidRPr="00CD5C5B" w:rsidRDefault="00CD5C5B" w:rsidP="00FF4965">
      <w:pPr>
        <w:pStyle w:val="PargrafodaLista"/>
        <w:numPr>
          <w:ilvl w:val="1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Diagnosticaram-se</w:t>
      </w:r>
      <w:r w:rsidR="00FF4965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924 casos de infeção por VIH (8,7 casos/10</w:t>
      </w:r>
      <w:r w:rsidR="00FF4965" w:rsidRPr="00CD5C5B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 xml:space="preserve">5 </w:t>
      </w: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habitantes), dos quais</w:t>
      </w:r>
      <w:r w:rsidR="00FF4965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876 </w:t>
      </w:r>
      <w:r w:rsidR="0049048A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tiveram </w:t>
      </w:r>
      <w:r w:rsidR="00FF4965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diagnóstico</w:t>
      </w: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 w:rsidR="00FF4965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em Portugal (8,2 casos/10</w:t>
      </w:r>
      <w:r w:rsidR="00FF4965" w:rsidRPr="00CD5C5B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="00FF4965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habitantes). </w:t>
      </w:r>
    </w:p>
    <w:p w14:paraId="68E33244" w14:textId="0A8A17D2" w:rsidR="00FF4965" w:rsidRPr="00CD5C5B" w:rsidRDefault="00CD5C5B" w:rsidP="00FF4965">
      <w:pPr>
        <w:numPr>
          <w:ilvl w:val="1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Dos</w:t>
      </w: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 w:rsidR="00FF4965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876 novos casos</w:t>
      </w: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com diagnóstico em Portugal, </w:t>
      </w:r>
      <w:r w:rsidR="0049048A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873 </w:t>
      </w: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referiam-se a</w:t>
      </w:r>
      <w:r w:rsidR="0049048A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pessoas com idade igual ou superior a</w:t>
      </w:r>
      <w:r w:rsidR="009E405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15 anos sendo os restantes</w:t>
      </w:r>
      <w:r w:rsidR="00FF4965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3 casos</w:t>
      </w:r>
      <w:r w:rsidR="0049048A" w:rsidRPr="00CD5C5B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em pessoas com menos de 15 anos.</w:t>
      </w:r>
    </w:p>
    <w:p w14:paraId="2AC00FDE" w14:textId="6EC07724" w:rsidR="00AD6F0D" w:rsidRPr="00AD6F0D" w:rsidRDefault="009E405D" w:rsidP="009E405D">
      <w:pPr>
        <w:pStyle w:val="PargrafodaLista"/>
        <w:numPr>
          <w:ilvl w:val="1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lastRenderedPageBreak/>
        <w:t>Os casos com diagnóstico em Portugal</w:t>
      </w:r>
      <w:r w:rsidR="00FF4965"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ocorreram maioritariamente em homens (</w:t>
      </w:r>
      <w:r w:rsidRPr="009E405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71,7%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, representando as mulheres 27,9% do total de casos). Isto corresponde a </w:t>
      </w:r>
      <w:r w:rsidR="00FF4965"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2,6 casos por 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em homens por </w:t>
      </w:r>
      <w:r w:rsidR="00FF4965"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cada caso em mulheres). </w:t>
      </w:r>
    </w:p>
    <w:p w14:paraId="6ADD50B9" w14:textId="06283801" w:rsidR="00AD6F0D" w:rsidRDefault="009E405D" w:rsidP="009E405D">
      <w:pPr>
        <w:numPr>
          <w:ilvl w:val="1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Das 873 pessoas com idade igual ou superior a 15 anos com diagnóstico em Portugal</w:t>
      </w:r>
      <w:r w:rsidR="00AD6F0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:</w:t>
      </w:r>
    </w:p>
    <w:p w14:paraId="54DED624" w14:textId="3C1E4EFB" w:rsidR="0049048A" w:rsidRPr="00AD6F0D" w:rsidRDefault="00FF4965" w:rsidP="009E405D">
      <w:pPr>
        <w:numPr>
          <w:ilvl w:val="2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AD6F0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626 </w:t>
      </w:r>
      <w:r w:rsidR="009E405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eram </w:t>
      </w:r>
      <w:r w:rsidR="0049048A" w:rsidRPr="00AD6F0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h</w:t>
      </w:r>
      <w:r w:rsidR="009E405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omens (12,3</w:t>
      </w:r>
      <w:r w:rsidRPr="00AD6F0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casos/10</w:t>
      </w:r>
      <w:r w:rsidRPr="009E405D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Pr="00AD6F0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habitantes)</w:t>
      </w:r>
    </w:p>
    <w:p w14:paraId="78AD8162" w14:textId="4C40AAAE" w:rsidR="0049048A" w:rsidRDefault="00FF4965" w:rsidP="009E405D">
      <w:pPr>
        <w:numPr>
          <w:ilvl w:val="2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244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 w:rsidR="009E405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eram </w:t>
      </w:r>
      <w:r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mulheres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(</w:t>
      </w:r>
      <w:r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4,4 casos/10</w:t>
      </w:r>
      <w:r w:rsidRPr="009E405D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) e</w:t>
      </w:r>
      <w:r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</w:p>
    <w:p w14:paraId="0C969962" w14:textId="2715A61F" w:rsidR="00FF4965" w:rsidRDefault="00FF4965" w:rsidP="009E405D">
      <w:pPr>
        <w:numPr>
          <w:ilvl w:val="2"/>
          <w:numId w:val="9"/>
        </w:numPr>
        <w:shd w:val="clear" w:color="auto" w:fill="FFFFFF"/>
        <w:spacing w:before="100" w:beforeAutospacing="1" w:after="300" w:line="276" w:lineRule="auto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3 </w:t>
      </w:r>
      <w:r w:rsidR="009E405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eram </w:t>
      </w:r>
      <w:r w:rsidRP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pessoas </w:t>
      </w:r>
      <w:r w:rsidRPr="009E405D">
        <w:rPr>
          <w:rFonts w:ascii="Verdana" w:eastAsia="Times New Roman" w:hAnsi="Verdana" w:cs="Arial"/>
          <w:i/>
          <w:color w:val="333333"/>
          <w:kern w:val="0"/>
          <w:lang w:eastAsia="pt-PT"/>
          <w14:ligatures w14:val="none"/>
        </w:rPr>
        <w:t>trans</w:t>
      </w:r>
    </w:p>
    <w:p w14:paraId="175462C6" w14:textId="2FB88FB4" w:rsidR="00AB19AD" w:rsidRDefault="00AB19AD" w:rsidP="00AB19AD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A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mediana 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das idades aquando do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diagnóstico foi de 36,0 anos, 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sendo que 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32,4% referiam idades inferiores a 30 anos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.</w:t>
      </w:r>
    </w:p>
    <w:p w14:paraId="566DC076" w14:textId="4FF4BCAD" w:rsidR="00AB19AD" w:rsidRPr="00AB19AD" w:rsidRDefault="00AB19AD" w:rsidP="00AB19AD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A taxa de diagnóstico mais elevada registou-se no grupo etário 25-29 anos, 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com 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31,2 casos/10</w:t>
      </w:r>
      <w:r w:rsidRPr="00AB19AD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bitantes. A 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maior expressão 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verificou-se 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nos homens (46,6 casos/10</w:t>
      </w:r>
      <w:r w:rsidRPr="00AB19AD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habitantes).</w:t>
      </w:r>
    </w:p>
    <w:p w14:paraId="61FB59A0" w14:textId="1B5E13C8" w:rsidR="00724114" w:rsidRDefault="00AB19AD" w:rsidP="00AB19AD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 w:rsidR="00CD7FE3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V</w:t>
      </w:r>
      <w:r w:rsidR="00FF4965" w:rsidRPr="009E405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erificou</w:t>
      </w:r>
      <w:r w:rsidR="00FF4965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-se uma r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edução </w:t>
      </w:r>
      <w:r w:rsidR="00CD7FE3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de 37% 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da taxa </w:t>
      </w:r>
      <w:r w:rsidR="00CD7FE3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anual de novos 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diagnóstico</w:t>
      </w:r>
      <w:r w:rsidR="00CD7FE3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s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quando avaliadas as taxas apuradas para 2014 e 2023, tanto no total de casos registados, respetivamente 15,5 casos/10</w:t>
      </w:r>
      <w:r w:rsidR="00724114" w:rsidRPr="00CD7FE3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 e 8,7 casos/10</w:t>
      </w:r>
      <w:r w:rsidR="00724114" w:rsidRPr="009E405D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habitantes, como nos casos com diagnóstico em Portugal, respetivamente, 13,2 casos/10</w:t>
      </w:r>
      <w:r w:rsidR="00724114" w:rsidRPr="00681A23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 e 8,2 casos/10</w:t>
      </w:r>
      <w:r w:rsidR="00724114" w:rsidRPr="00681A23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="00724114"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habitantes.</w:t>
      </w:r>
    </w:p>
    <w:p w14:paraId="36882DA6" w14:textId="4AC7200D" w:rsidR="00AB19AD" w:rsidRPr="00AB19AD" w:rsidRDefault="00CD7FE3" w:rsidP="00AB19AD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Apesar da redução</w:t>
      </w:r>
      <w:r w:rsid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de 37% entre 2014 e 2024</w:t>
      </w:r>
      <w:r w:rsidRPr="00CD7FE3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, a taxa anual de novos diagnósticos em Portugal mantém-se como uma das mais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elevadas na União Europeia</w:t>
      </w:r>
      <w:r w:rsidRPr="00CD7FE3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.</w:t>
      </w:r>
    </w:p>
    <w:p w14:paraId="209559AA" w14:textId="1E47B2CD" w:rsidR="00DA4587" w:rsidRPr="00AB19AD" w:rsidRDefault="00AB19AD" w:rsidP="00AB19AD">
      <w:pPr>
        <w:numPr>
          <w:ilvl w:val="0"/>
          <w:numId w:val="9"/>
        </w:numPr>
        <w:shd w:val="clear" w:color="auto" w:fill="FFFFFF"/>
        <w:spacing w:before="100" w:beforeAutospacing="1" w:after="300" w:line="276" w:lineRule="auto"/>
        <w:ind w:left="330"/>
        <w:jc w:val="both"/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</w:pPr>
      <w:r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48,6% dos indivíduos (14,3 casos/10</w:t>
      </w:r>
      <w:r w:rsidRPr="00681A23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 xml:space="preserve">5 </w:t>
      </w:r>
      <w:r w:rsidRPr="00DA4587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habitantes)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residiam na</w:t>
      </w:r>
      <w:r w:rsidR="00DA4587"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Área Metropolitana de Lisboa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>;</w:t>
      </w:r>
      <w:r w:rsidR="00DA4587"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</w:t>
      </w:r>
      <w:r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na região Norte registou-se </w:t>
      </w:r>
      <w:r w:rsidR="00DA4587"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a segunda taxa mais elevada de diagnósticos (6,3 casos/10</w:t>
      </w:r>
      <w:r w:rsidR="00DA4587" w:rsidRPr="00AB19AD">
        <w:rPr>
          <w:rFonts w:ascii="Verdana" w:eastAsia="Times New Roman" w:hAnsi="Verdana" w:cs="Arial"/>
          <w:color w:val="333333"/>
          <w:kern w:val="0"/>
          <w:vertAlign w:val="superscript"/>
          <w:lang w:eastAsia="pt-PT"/>
          <w14:ligatures w14:val="none"/>
        </w:rPr>
        <w:t>5</w:t>
      </w:r>
      <w:r w:rsidR="00DA4587" w:rsidRPr="00AB19AD">
        <w:rPr>
          <w:rFonts w:ascii="Verdana" w:eastAsia="Times New Roman" w:hAnsi="Verdana" w:cs="Arial"/>
          <w:color w:val="333333"/>
          <w:kern w:val="0"/>
          <w:lang w:eastAsia="pt-PT"/>
          <w14:ligatures w14:val="none"/>
        </w:rPr>
        <w:t xml:space="preserve"> habitantes).</w:t>
      </w:r>
    </w:p>
    <w:p w14:paraId="7350A61D" w14:textId="1796EECA" w:rsidR="00AB19AD" w:rsidRDefault="00724114" w:rsidP="00AB19AD">
      <w:pPr>
        <w:shd w:val="clear" w:color="auto" w:fill="FFFFFF"/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FA4C0F">
        <w:rPr>
          <w:rFonts w:ascii="Verdana" w:hAnsi="Verdana"/>
          <w:i/>
          <w:sz w:val="18"/>
          <w:szCs w:val="18"/>
        </w:rPr>
        <w:t>Fonte</w:t>
      </w:r>
      <w:r w:rsidRPr="00FA4C0F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AB19AD" w:rsidRPr="00AB19AD">
        <w:rPr>
          <w:rFonts w:ascii="Verdana" w:hAnsi="Verdana"/>
          <w:sz w:val="18"/>
          <w:szCs w:val="18"/>
        </w:rPr>
        <w:t>Direção-Geral</w:t>
      </w:r>
      <w:r w:rsidR="00AB19AD">
        <w:rPr>
          <w:rFonts w:ascii="Verdana" w:hAnsi="Verdana"/>
          <w:sz w:val="18"/>
          <w:szCs w:val="18"/>
        </w:rPr>
        <w:t xml:space="preserve"> da Saúde/Instituto Nacional de </w:t>
      </w:r>
      <w:r w:rsidR="00AB19AD" w:rsidRPr="00AB19AD">
        <w:rPr>
          <w:rFonts w:ascii="Verdana" w:hAnsi="Verdana"/>
          <w:sz w:val="18"/>
          <w:szCs w:val="18"/>
        </w:rPr>
        <w:t xml:space="preserve">Saúde Doutor Ricardo Jorge. Infeção por VIH em Portugal – 2024. </w:t>
      </w:r>
      <w:r w:rsidR="00AB19AD">
        <w:rPr>
          <w:rFonts w:ascii="Verdana" w:hAnsi="Verdana"/>
          <w:sz w:val="18"/>
          <w:szCs w:val="18"/>
        </w:rPr>
        <w:t xml:space="preserve">Disponível em: </w:t>
      </w:r>
      <w:hyperlink r:id="rId16" w:history="1">
        <w:r w:rsidR="00E46E78" w:rsidRPr="0062342C">
          <w:rPr>
            <w:rStyle w:val="Hiperligao"/>
            <w:rFonts w:ascii="Verdana" w:hAnsi="Verdana"/>
            <w:sz w:val="18"/>
            <w:szCs w:val="18"/>
          </w:rPr>
          <w:t>https://repositorio.insa.pt/handle/10400.18/9233</w:t>
        </w:r>
      </w:hyperlink>
    </w:p>
    <w:p w14:paraId="2E5E6C32" w14:textId="77777777" w:rsidR="00E46E78" w:rsidRPr="00AB19AD" w:rsidRDefault="00E46E78" w:rsidP="00AB19AD">
      <w:pPr>
        <w:shd w:val="clear" w:color="auto" w:fill="FFFFFF"/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14:paraId="504D0A98" w14:textId="11163E70" w:rsidR="0010647D" w:rsidRPr="0010647D" w:rsidRDefault="0010647D" w:rsidP="00FA4C0F">
      <w:pPr>
        <w:shd w:val="clear" w:color="auto" w:fill="FFFFFF"/>
        <w:spacing w:after="360" w:line="276" w:lineRule="auto"/>
        <w:rPr>
          <w:color w:val="0563C1" w:themeColor="hyperlink"/>
          <w:u w:val="single"/>
        </w:rPr>
      </w:pPr>
    </w:p>
    <w:sectPr w:rsidR="0010647D" w:rsidRPr="0010647D" w:rsidSect="00630B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344"/>
    <w:multiLevelType w:val="multilevel"/>
    <w:tmpl w:val="907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45B4"/>
    <w:multiLevelType w:val="multilevel"/>
    <w:tmpl w:val="7AA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2EAB"/>
    <w:multiLevelType w:val="multilevel"/>
    <w:tmpl w:val="2AD0D4F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F10C2"/>
    <w:multiLevelType w:val="multilevel"/>
    <w:tmpl w:val="2B7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827F9"/>
    <w:multiLevelType w:val="hybridMultilevel"/>
    <w:tmpl w:val="645C8C6A"/>
    <w:lvl w:ilvl="0" w:tplc="D7D457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1BE6"/>
    <w:multiLevelType w:val="multilevel"/>
    <w:tmpl w:val="F8F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87DA3"/>
    <w:multiLevelType w:val="multilevel"/>
    <w:tmpl w:val="36A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A3ED0"/>
    <w:multiLevelType w:val="multilevel"/>
    <w:tmpl w:val="FC5A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C356F"/>
    <w:multiLevelType w:val="multilevel"/>
    <w:tmpl w:val="3BB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37789"/>
    <w:multiLevelType w:val="multilevel"/>
    <w:tmpl w:val="112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66AD8"/>
    <w:multiLevelType w:val="multilevel"/>
    <w:tmpl w:val="616E4C8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C424C"/>
    <w:multiLevelType w:val="multilevel"/>
    <w:tmpl w:val="2D7E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37"/>
    <w:rsid w:val="00026F7C"/>
    <w:rsid w:val="000C21DD"/>
    <w:rsid w:val="000F6A64"/>
    <w:rsid w:val="0010647D"/>
    <w:rsid w:val="001B2ADB"/>
    <w:rsid w:val="00215CD8"/>
    <w:rsid w:val="002676D8"/>
    <w:rsid w:val="00286BD5"/>
    <w:rsid w:val="002D4895"/>
    <w:rsid w:val="00302A5C"/>
    <w:rsid w:val="00311F7E"/>
    <w:rsid w:val="00326AB9"/>
    <w:rsid w:val="003E5929"/>
    <w:rsid w:val="003F0330"/>
    <w:rsid w:val="00425A5A"/>
    <w:rsid w:val="004579E2"/>
    <w:rsid w:val="0049048A"/>
    <w:rsid w:val="005954C5"/>
    <w:rsid w:val="005D1930"/>
    <w:rsid w:val="005E5A3D"/>
    <w:rsid w:val="006132CF"/>
    <w:rsid w:val="00630B67"/>
    <w:rsid w:val="00681A23"/>
    <w:rsid w:val="006E4C44"/>
    <w:rsid w:val="00724114"/>
    <w:rsid w:val="007474BC"/>
    <w:rsid w:val="00760B51"/>
    <w:rsid w:val="00772EE3"/>
    <w:rsid w:val="007E299C"/>
    <w:rsid w:val="008048EC"/>
    <w:rsid w:val="00876703"/>
    <w:rsid w:val="008F133F"/>
    <w:rsid w:val="00910E4B"/>
    <w:rsid w:val="00923A8E"/>
    <w:rsid w:val="009D6807"/>
    <w:rsid w:val="009E405D"/>
    <w:rsid w:val="00A91D76"/>
    <w:rsid w:val="00AB19AD"/>
    <w:rsid w:val="00AD6F0D"/>
    <w:rsid w:val="00AE2A63"/>
    <w:rsid w:val="00BA1AF4"/>
    <w:rsid w:val="00C23541"/>
    <w:rsid w:val="00C424E4"/>
    <w:rsid w:val="00C439FF"/>
    <w:rsid w:val="00C55F33"/>
    <w:rsid w:val="00C648E8"/>
    <w:rsid w:val="00CD5C5B"/>
    <w:rsid w:val="00CD7FE3"/>
    <w:rsid w:val="00CF5537"/>
    <w:rsid w:val="00D575FF"/>
    <w:rsid w:val="00D66E00"/>
    <w:rsid w:val="00DA4587"/>
    <w:rsid w:val="00E3377D"/>
    <w:rsid w:val="00E46E78"/>
    <w:rsid w:val="00E50E94"/>
    <w:rsid w:val="00E82AD9"/>
    <w:rsid w:val="00E92841"/>
    <w:rsid w:val="00F1496B"/>
    <w:rsid w:val="00F26F42"/>
    <w:rsid w:val="00FA4C0F"/>
    <w:rsid w:val="00FE6D85"/>
    <w:rsid w:val="00FF4526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6CD"/>
  <w15:chartTrackingRefBased/>
  <w15:docId w15:val="{A1C26B39-D393-4D63-9065-00796DC5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03"/>
  </w:style>
  <w:style w:type="paragraph" w:styleId="Cabealho3">
    <w:name w:val="heading 3"/>
    <w:basedOn w:val="Normal"/>
    <w:link w:val="Cabealho3Carter"/>
    <w:uiPriority w:val="9"/>
    <w:qFormat/>
    <w:rsid w:val="00CF5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CF5537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paragraph" w:customStyle="1" w:styleId="selectionshareable">
    <w:name w:val="selectionshareable"/>
    <w:basedOn w:val="Normal"/>
    <w:rsid w:val="00CF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CF5537"/>
    <w:rPr>
      <w:b/>
      <w:bCs/>
    </w:rPr>
  </w:style>
  <w:style w:type="paragraph" w:styleId="PargrafodaLista">
    <w:name w:val="List Paragraph"/>
    <w:basedOn w:val="Normal"/>
    <w:uiPriority w:val="34"/>
    <w:qFormat/>
    <w:rsid w:val="00E50E9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6703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1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ids.org/es/resources/fact-sheet" TargetMode="External"/><Relationship Id="rId13" Type="http://schemas.openxmlformats.org/officeDocument/2006/relationships/hyperlink" Target="https://www.unaids.org/es/resources/fact-she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aids.org/es/resources/fact-she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positorio.insa.pt/handle/10400.18/923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aids.org/es/resources/fact-she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naids.org/es/resources/fact-sheet" TargetMode="External"/><Relationship Id="rId10" Type="http://schemas.openxmlformats.org/officeDocument/2006/relationships/hyperlink" Target="https://www.unaids.org/es/resources/fact-she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aids.org/es/resources/fact-sheet" TargetMode="External"/><Relationship Id="rId14" Type="http://schemas.openxmlformats.org/officeDocument/2006/relationships/hyperlink" Target="https://www.unaids.org/es/resources/fact-shee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C7026D628D40B6DE215F8A2F2F00" ma:contentTypeVersion="18" ma:contentTypeDescription="Create a new document." ma:contentTypeScope="" ma:versionID="8b7d937df66642f652ddc376203687fb">
  <xsd:schema xmlns:xsd="http://www.w3.org/2001/XMLSchema" xmlns:xs="http://www.w3.org/2001/XMLSchema" xmlns:p="http://schemas.microsoft.com/office/2006/metadata/properties" xmlns:ns3="6f52c09a-ac30-4475-979c-5149101a225f" xmlns:ns4="8e055005-c2b5-41a2-9eba-adf7ec1664c8" targetNamespace="http://schemas.microsoft.com/office/2006/metadata/properties" ma:root="true" ma:fieldsID="3eb3ec02f38e2a9eeac072818acb1165" ns3:_="" ns4:_="">
    <xsd:import namespace="6f52c09a-ac30-4475-979c-5149101a225f"/>
    <xsd:import namespace="8e055005-c2b5-41a2-9eba-adf7ec1664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2c09a-ac30-4475-979c-5149101a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5005-c2b5-41a2-9eba-adf7ec166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52c09a-ac30-4475-979c-5149101a225f" xsi:nil="true"/>
  </documentManagement>
</p:properties>
</file>

<file path=customXml/itemProps1.xml><?xml version="1.0" encoding="utf-8"?>
<ds:datastoreItem xmlns:ds="http://schemas.openxmlformats.org/officeDocument/2006/customXml" ds:itemID="{F740350E-A0A9-4634-B620-3CDF4B99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2c09a-ac30-4475-979c-5149101a225f"/>
    <ds:schemaRef ds:uri="8e055005-c2b5-41a2-9eba-adf7ec166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2C9B9-1822-4DD7-ACC8-B8418C22E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3E45C-E1D3-471A-B332-47BBA0B01B4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6f52c09a-ac30-4475-979c-5149101a225f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e055005-c2b5-41a2-9eba-adf7ec166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1554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Carlos Silva | DSP</dc:creator>
  <cp:keywords/>
  <dc:description/>
  <cp:lastModifiedBy>Carla Rascôa | DSP</cp:lastModifiedBy>
  <cp:revision>3</cp:revision>
  <dcterms:created xsi:type="dcterms:W3CDTF">2024-11-29T15:54:00Z</dcterms:created>
  <dcterms:modified xsi:type="dcterms:W3CDTF">2024-11-29T15:59:00Z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0x0101005CF1C7026D628D40B6DE215F8A2F2F00</vt:lpwstr>
  </property>
</Properties>
</file>